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0"/>
          <w:szCs w:val="30"/>
          <w:lang w:bidi="ar"/>
        </w:rPr>
      </w:pPr>
      <w:r>
        <w:rPr>
          <w:rFonts w:eastAsia="黑体"/>
          <w:sz w:val="30"/>
          <w:szCs w:val="30"/>
          <w:lang w:bidi="ar"/>
        </w:rPr>
        <w:t>附件2</w:t>
      </w:r>
    </w:p>
    <w:p>
      <w:pPr>
        <w:spacing w:line="58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信用修复确认通知书</w:t>
      </w:r>
    </w:p>
    <w:tbl>
      <w:tblPr>
        <w:tblStyle w:val="3"/>
        <w:tblpPr w:leftFromText="180" w:rightFromText="180" w:vertAnchor="text" w:horzAnchor="page" w:tblpX="1334" w:tblpY="198"/>
        <w:tblOverlap w:val="never"/>
        <w:tblW w:w="93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62"/>
        <w:gridCol w:w="2072"/>
        <w:gridCol w:w="1991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公共信用信息提供单位基本情况</w:t>
            </w:r>
          </w:p>
        </w:tc>
        <w:tc>
          <w:tcPr>
            <w:tcW w:w="196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作出不良信息认定的公共信用信息提供单位名称</w:t>
            </w:r>
          </w:p>
        </w:tc>
        <w:tc>
          <w:tcPr>
            <w:tcW w:w="20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经办部门</w:t>
            </w:r>
          </w:p>
        </w:tc>
        <w:tc>
          <w:tcPr>
            <w:tcW w:w="25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经办人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联系方式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</w:t>
            </w:r>
            <w:r>
              <w:rPr>
                <w:rFonts w:hint="eastAsia" w:eastAsia="黑体"/>
                <w:b/>
                <w:sz w:val="24"/>
                <w:lang w:bidi="ar"/>
              </w:rPr>
              <w:t>不良</w:t>
            </w:r>
            <w:r>
              <w:rPr>
                <w:rFonts w:eastAsia="黑体"/>
                <w:b/>
                <w:sz w:val="24"/>
                <w:lang w:bidi="ar"/>
              </w:rPr>
              <w:t>信息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不良信息主体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统一社会信用代码（自然人填写身份证号）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法定代表人姓名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申请修复的不良信息的文书文号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公共信用信息提供单位意见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修复条件认定情况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经核实，不良信息主体已履行法定责任和义务，社会不良影响基本消除。</w:t>
            </w:r>
          </w:p>
          <w:p>
            <w:pPr>
              <w:spacing w:line="360" w:lineRule="exact"/>
              <w:rPr>
                <w:rFonts w:eastAsia="黑体"/>
                <w:sz w:val="24"/>
                <w:lang w:bidi="ar"/>
              </w:rPr>
            </w:pPr>
            <w:r>
              <w:rPr>
                <w:sz w:val="24"/>
              </w:rPr>
              <w:t>至申请日，不良信息已披露×年×个月，期间未产生新的</w:t>
            </w:r>
            <w:r>
              <w:rPr>
                <w:rFonts w:hint="eastAsia"/>
                <w:sz w:val="24"/>
              </w:rPr>
              <w:t>记入信用档案的</w:t>
            </w:r>
            <w:r>
              <w:rPr>
                <w:sz w:val="24"/>
              </w:rPr>
              <w:t>同类不良信息。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修复处理意见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ind w:firstLine="3720" w:firstLineChars="1550"/>
            </w:pPr>
            <w:r>
              <w:rPr>
                <w:sz w:val="24"/>
                <w:lang w:bidi="ar"/>
              </w:rPr>
              <w:t>单位（盖章）</w:t>
            </w:r>
          </w:p>
          <w:p>
            <w:pPr>
              <w:spacing w:line="360" w:lineRule="exact"/>
              <w:ind w:left="640" w:leftChars="200" w:firstLine="2760" w:firstLineChars="1150"/>
              <w:rPr>
                <w:sz w:val="24"/>
                <w:lang w:bidi="ar"/>
              </w:rPr>
            </w:pPr>
          </w:p>
          <w:p>
            <w:pPr>
              <w:spacing w:line="360" w:lineRule="exact"/>
              <w:ind w:left="640" w:leftChars="200" w:firstLine="3480" w:firstLineChars="145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年   月   日 </w:t>
            </w:r>
          </w:p>
        </w:tc>
      </w:tr>
    </w:tbl>
    <w:p>
      <w:r>
        <w:rPr>
          <w:sz w:val="28"/>
          <w:szCs w:val="28"/>
        </w:rPr>
        <w:t>注：此表一式二份，报省或设区市公共信用工作机构，送申请人。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2019-07-23T02:33:08Z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